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A1FD" w14:textId="77777777" w:rsidR="00B55F62" w:rsidRPr="00ED095E" w:rsidRDefault="00B55F62" w:rsidP="00B55F62">
      <w:pPr>
        <w:spacing w:after="0" w:line="259" w:lineRule="auto"/>
        <w:jc w:val="center"/>
        <w:rPr>
          <w:rFonts w:ascii="Verdana" w:hAnsi="Verdana"/>
          <w:b/>
          <w:kern w:val="0"/>
          <w:sz w:val="30"/>
          <w:szCs w:val="30"/>
          <w:lang w:val="fr-FR"/>
          <w14:ligatures w14:val="none"/>
        </w:rPr>
      </w:pPr>
      <w:r w:rsidRPr="00ED095E">
        <w:rPr>
          <w:rFonts w:ascii="Verdana" w:hAnsi="Verdana"/>
          <w:b/>
          <w:kern w:val="0"/>
          <w:sz w:val="30"/>
          <w:szCs w:val="30"/>
          <w:lang w:val="fr-FR"/>
          <w14:ligatures w14:val="none"/>
        </w:rPr>
        <w:t>Neopac remporte le prestigieux prix Ted Klein Tube of the Year décerné par le Tube Council</w:t>
      </w:r>
    </w:p>
    <w:p w14:paraId="3AB61DC2" w14:textId="77777777" w:rsidR="00B55F62" w:rsidRPr="00ED095E" w:rsidRDefault="00B55F62" w:rsidP="00B55F62">
      <w:pPr>
        <w:rPr>
          <w:lang w:val="fr-FR"/>
        </w:rPr>
      </w:pPr>
    </w:p>
    <w:p w14:paraId="77A073D0" w14:textId="093B10B5" w:rsidR="00B55F62" w:rsidRPr="00ED095E" w:rsidRDefault="008E5D1D" w:rsidP="00B55F62">
      <w:pPr>
        <w:spacing w:after="0" w:line="259" w:lineRule="auto"/>
        <w:jc w:val="center"/>
        <w:rPr>
          <w:rFonts w:ascii="Verdana" w:hAnsi="Verdana"/>
          <w:b/>
          <w:i/>
          <w:iCs/>
          <w:kern w:val="0"/>
          <w:lang w:val="fr-FR"/>
          <w14:ligatures w14:val="none"/>
        </w:rPr>
      </w:pPr>
      <w:r w:rsidRPr="00ED095E">
        <w:rPr>
          <w:rFonts w:ascii="Verdana" w:hAnsi="Verdana"/>
          <w:b/>
          <w:i/>
          <w:iCs/>
          <w:kern w:val="0"/>
          <w:lang w:val="fr-FR"/>
          <w14:ligatures w14:val="none"/>
        </w:rPr>
        <w:t>La société reçoit également le Gold Award dans la catégorie pharmaceutique pour le tube contenant la crème anti-douleur Icy Hot®.</w:t>
      </w:r>
    </w:p>
    <w:p w14:paraId="6187F8AF" w14:textId="77777777" w:rsidR="00B55F62" w:rsidRPr="00ED095E" w:rsidRDefault="00B55F62" w:rsidP="00B55F62">
      <w:pPr>
        <w:rPr>
          <w:lang w:val="fr-FR"/>
        </w:rPr>
      </w:pPr>
    </w:p>
    <w:p w14:paraId="1C461075" w14:textId="470A165A" w:rsidR="00AF298E" w:rsidRPr="00ED095E" w:rsidRDefault="00AF298E" w:rsidP="008E5D1D">
      <w:pPr>
        <w:pStyle w:val="StandardWeb"/>
        <w:rPr>
          <w:lang w:val="fr-FR"/>
        </w:rPr>
      </w:pPr>
      <w:r w:rsidRPr="00ED095E">
        <w:rPr>
          <w:lang w:val="fr-FR"/>
        </w:rPr>
        <w:br/>
        <w:t xml:space="preserve">Oberdiessbach, Suisse - Neopac, fournisseur mondial d'emballages et d'applications de dosage de haute qualité pour les secteurs de la pharmacie, de la beauté et des soins bucco-dentaires, a remporté le prestigieux prix Ted Klein Tube of the Year décerné par le Tube Council. La société a également reçu un Gold Award dans la catégorie pharmaceutique pour un nouveau tube contenant un produit anti-douleur </w:t>
      </w:r>
      <w:r w:rsidR="009370C0" w:rsidRPr="00ED095E">
        <w:rPr>
          <w:lang w:val="fr-FR"/>
        </w:rPr>
        <w:t>Icy Hot®</w:t>
      </w:r>
      <w:r w:rsidRPr="00ED095E">
        <w:rPr>
          <w:lang w:val="fr-FR"/>
        </w:rPr>
        <w:t>. Ces prix reconnaissent l'excellence et l'innovation dans la conception et la technologie des emballages tubulaires. Ils ont été annoncés lors du dîner de remise des prix aux membres du Conseil au début du mois de mai.</w:t>
      </w:r>
    </w:p>
    <w:p w14:paraId="46F221A2" w14:textId="1981279F"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kern w:val="0"/>
          <w:lang w:val="fr-FR" w:eastAsia="de-CH"/>
          <w14:ligatures w14:val="none"/>
        </w:rPr>
        <w:t>Neopac a été récompensée pour son tube Polyfoil® utilisé pour l'analgésique Icy Hot Pro No-Mess. Ce tube, fabriqué avec une épaisseur de paroi de 0,5 mm, se distingue par sa couleur bleue audacieuse et sa finition en laque mate. Sa construction sophistiquée garantit une protection optimale, d'excellentes propriétés barrières et une grande flexibilité.</w:t>
      </w:r>
    </w:p>
    <w:p w14:paraId="5201287B" w14:textId="7D09B639"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kern w:val="0"/>
          <w:lang w:val="fr-FR" w:eastAsia="de-CH"/>
          <w14:ligatures w14:val="none"/>
        </w:rPr>
        <w:t>Conçu pour une application "sans dégâts", le système de distribution facile à saisir et sans dégât du tube garantit une application propre et contrôlée, optimisant ainsi la consommation de produit et améliorant la commodité pour l'utilisateur. Le tube est également apprécié pour sa facilité d'utilisation et sa portabilité, avec un design ergonomique qui s'intègre parfaitement dans les routines quotidiennes.</w:t>
      </w:r>
    </w:p>
    <w:p w14:paraId="117ACE5A" w14:textId="78A4DCAB"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kern w:val="0"/>
          <w:lang w:val="fr-FR" w:eastAsia="de-CH"/>
          <w14:ligatures w14:val="none"/>
        </w:rPr>
        <w:t>"Nous sommes très honorés de recevoir à la fois le Ted Klein Tube of the Year Award et le Gold Award dans la catégorie pharmaceutique du Tube Council", a déclaré Keisha Broadway, directrice des ventes pour l'Amérique du Nord chez Neopac. "Ces distinctions soulignent notre engagement envers la qualité et l'excellence</w:t>
      </w:r>
      <w:r w:rsidR="00ED095E">
        <w:rPr>
          <w:rFonts w:ascii="Times New Roman" w:eastAsia="Times New Roman" w:hAnsi="Times New Roman" w:cs="Times New Roman"/>
          <w:kern w:val="0"/>
          <w:lang w:val="fr-FR" w:eastAsia="de-CH"/>
          <w14:ligatures w14:val="none"/>
        </w:rPr>
        <w:t>.</w:t>
      </w:r>
      <w:r w:rsidRPr="00ED095E">
        <w:rPr>
          <w:rFonts w:ascii="Times New Roman" w:eastAsia="Times New Roman" w:hAnsi="Times New Roman" w:cs="Times New Roman"/>
          <w:kern w:val="0"/>
          <w:lang w:val="fr-FR" w:eastAsia="de-CH"/>
          <w14:ligatures w14:val="none"/>
        </w:rPr>
        <w:t xml:space="preserve"> </w:t>
      </w:r>
      <w:r w:rsidR="00ED095E">
        <w:rPr>
          <w:rFonts w:ascii="Times New Roman" w:eastAsia="Times New Roman" w:hAnsi="Times New Roman" w:cs="Times New Roman"/>
          <w:kern w:val="0"/>
          <w:lang w:val="fr-FR" w:eastAsia="de-CH"/>
          <w14:ligatures w14:val="none"/>
        </w:rPr>
        <w:t>Elles</w:t>
      </w:r>
      <w:r w:rsidRPr="00ED095E">
        <w:rPr>
          <w:rFonts w:ascii="Times New Roman" w:eastAsia="Times New Roman" w:hAnsi="Times New Roman" w:cs="Times New Roman"/>
          <w:kern w:val="0"/>
          <w:lang w:val="fr-FR" w:eastAsia="de-CH"/>
          <w14:ligatures w14:val="none"/>
        </w:rPr>
        <w:t xml:space="preserve"> témoignent des efforts continus de notre équipe pour faire progresser l'innovation dans le domaine des tubes."</w:t>
      </w:r>
    </w:p>
    <w:p w14:paraId="2F4B1A1A" w14:textId="77777777"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kern w:val="0"/>
          <w:lang w:val="fr-FR" w:eastAsia="de-CH"/>
          <w14:ligatures w14:val="none"/>
        </w:rPr>
        <w:t>Le Tube Council est une organisation à but non lucratif dédiée à fournir des ressources éducatives, des informations et des opportunités de réseautage aux professionnels de l'industrie du tube. Chaque année, l'organisation récompense les meilleurs et les plus innovants tubes à compression de l'industrie par catégorie de marché. Cette année, 55 candidatures ont été soumises, toutes évaluées par un jury prestigieux.</w:t>
      </w:r>
    </w:p>
    <w:p w14:paraId="6F353541" w14:textId="77777777" w:rsidR="00AF298E" w:rsidRPr="00ED095E" w:rsidRDefault="00AF298E" w:rsidP="00AF298E">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de-CH"/>
          <w14:ligatures w14:val="none"/>
        </w:rPr>
      </w:pPr>
      <w:r w:rsidRPr="00ED095E">
        <w:rPr>
          <w:rFonts w:ascii="Times New Roman" w:eastAsia="Times New Roman" w:hAnsi="Times New Roman" w:cs="Times New Roman"/>
          <w:b/>
          <w:bCs/>
          <w:kern w:val="36"/>
          <w:sz w:val="48"/>
          <w:szCs w:val="48"/>
          <w:lang w:val="fr-FR" w:eastAsia="de-CH"/>
          <w14:ligatures w14:val="none"/>
        </w:rPr>
        <w:t>#</w:t>
      </w:r>
    </w:p>
    <w:p w14:paraId="6748E856" w14:textId="77777777"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b/>
          <w:bCs/>
          <w:kern w:val="0"/>
          <w:lang w:val="fr-FR" w:eastAsia="de-CH"/>
          <w14:ligatures w14:val="none"/>
        </w:rPr>
        <w:t>À propos de Neopac</w:t>
      </w:r>
    </w:p>
    <w:p w14:paraId="73061078" w14:textId="46C12948" w:rsidR="00AF298E" w:rsidRPr="00ED095E" w:rsidRDefault="00AF298E" w:rsidP="00AF298E">
      <w:pPr>
        <w:spacing w:before="100" w:beforeAutospacing="1" w:after="100" w:afterAutospacing="1" w:line="240" w:lineRule="auto"/>
        <w:rPr>
          <w:rFonts w:ascii="Times New Roman" w:eastAsia="Times New Roman" w:hAnsi="Times New Roman" w:cs="Times New Roman"/>
          <w:kern w:val="0"/>
          <w:lang w:val="fr-FR" w:eastAsia="de-CH"/>
          <w14:ligatures w14:val="none"/>
        </w:rPr>
      </w:pPr>
      <w:r w:rsidRPr="00ED095E">
        <w:rPr>
          <w:rFonts w:ascii="Times New Roman" w:eastAsia="Times New Roman" w:hAnsi="Times New Roman" w:cs="Times New Roman"/>
          <w:kern w:val="0"/>
          <w:lang w:val="fr-FR" w:eastAsia="de-CH"/>
          <w14:ligatures w14:val="none"/>
        </w:rPr>
        <w:t>Neopac fait partie du groupe privé Hoffmann Neopac, dont le siège se trouve à Th</w:t>
      </w:r>
      <w:r w:rsidR="00ED095E">
        <w:rPr>
          <w:rFonts w:ascii="Times New Roman" w:eastAsia="Times New Roman" w:hAnsi="Times New Roman" w:cs="Times New Roman"/>
          <w:kern w:val="0"/>
          <w:lang w:val="fr-FR" w:eastAsia="de-CH"/>
          <w14:ligatures w14:val="none"/>
        </w:rPr>
        <w:t>o</w:t>
      </w:r>
      <w:r w:rsidRPr="00ED095E">
        <w:rPr>
          <w:rFonts w:ascii="Times New Roman" w:eastAsia="Times New Roman" w:hAnsi="Times New Roman" w:cs="Times New Roman"/>
          <w:kern w:val="0"/>
          <w:lang w:val="fr-FR" w:eastAsia="de-CH"/>
          <w14:ligatures w14:val="none"/>
        </w:rPr>
        <w:t>un</w:t>
      </w:r>
      <w:r w:rsidR="00ED095E">
        <w:rPr>
          <w:rFonts w:ascii="Times New Roman" w:eastAsia="Times New Roman" w:hAnsi="Times New Roman" w:cs="Times New Roman"/>
          <w:kern w:val="0"/>
          <w:lang w:val="fr-FR" w:eastAsia="de-CH"/>
          <w14:ligatures w14:val="none"/>
        </w:rPr>
        <w:t>e</w:t>
      </w:r>
      <w:r w:rsidRPr="00ED095E">
        <w:rPr>
          <w:rFonts w:ascii="Times New Roman" w:eastAsia="Times New Roman" w:hAnsi="Times New Roman" w:cs="Times New Roman"/>
          <w:kern w:val="0"/>
          <w:lang w:val="fr-FR" w:eastAsia="de-CH"/>
          <w14:ligatures w14:val="none"/>
        </w:rPr>
        <w:t xml:space="preserve">, en Suisse. Le groupe produit des emballages métalliques et plastiques de haute qualité sur six sites : boîtes HOFFMANN à Thoune et aux Pays-Bas ; Polyfoil® et tubes en plastique avec NEOPAC en Suisse, en Hongrie, aux États-Unis et en Inde. Parmi ses clients de longue date </w:t>
      </w:r>
      <w:r w:rsidRPr="00ED095E">
        <w:rPr>
          <w:rFonts w:ascii="Times New Roman" w:eastAsia="Times New Roman" w:hAnsi="Times New Roman" w:cs="Times New Roman"/>
          <w:kern w:val="0"/>
          <w:lang w:val="fr-FR" w:eastAsia="de-CH"/>
          <w14:ligatures w14:val="none"/>
        </w:rPr>
        <w:lastRenderedPageBreak/>
        <w:t>figurent des fabricants de produits pharmaceutiques, cosmétiques et de biens de consommation sur les marchés européen, nord-américain et asiatique.</w:t>
      </w:r>
    </w:p>
    <w:p w14:paraId="4AB2B4A5" w14:textId="77777777" w:rsidR="00AF298E" w:rsidRPr="00AF298E" w:rsidRDefault="00AF298E" w:rsidP="00AF298E">
      <w:pPr>
        <w:spacing w:before="100" w:beforeAutospacing="1" w:after="100" w:afterAutospacing="1" w:line="240" w:lineRule="auto"/>
        <w:rPr>
          <w:rFonts w:ascii="Times New Roman" w:eastAsia="Times New Roman" w:hAnsi="Times New Roman" w:cs="Times New Roman"/>
          <w:kern w:val="0"/>
          <w:lang w:eastAsia="de-CH"/>
          <w14:ligatures w14:val="none"/>
        </w:rPr>
      </w:pPr>
      <w:r w:rsidRPr="00ED095E">
        <w:rPr>
          <w:rFonts w:ascii="Times New Roman" w:eastAsia="Times New Roman" w:hAnsi="Times New Roman" w:cs="Times New Roman"/>
          <w:kern w:val="0"/>
          <w:lang w:val="fr-FR" w:eastAsia="de-CH"/>
          <w14:ligatures w14:val="none"/>
        </w:rPr>
        <w:t xml:space="preserve">Hoffmann Neopac emploie environ 1 250 personnes et a une capacité de production de 1,3 milliard de tubes. L'entreprise est dédiée au développement durable, tant dans ses processus de fabrication utilisant de l'électricité renouvelable que dans sa culture d'entreprise, incluant une gamme d'emballages respectueux de l'environnement. </w:t>
      </w:r>
      <w:r w:rsidRPr="00AF298E">
        <w:rPr>
          <w:rFonts w:ascii="Times New Roman" w:eastAsia="Times New Roman" w:hAnsi="Times New Roman" w:cs="Times New Roman"/>
          <w:kern w:val="0"/>
          <w:lang w:eastAsia="de-CH"/>
          <w14:ligatures w14:val="none"/>
        </w:rPr>
        <w:t xml:space="preserve">Pour plus d'informations, visitez le site </w:t>
      </w:r>
      <w:hyperlink r:id="rId4" w:tgtFrame="_new" w:history="1">
        <w:r w:rsidRPr="00AF298E">
          <w:rPr>
            <w:rFonts w:ascii="Times New Roman" w:eastAsia="Times New Roman" w:hAnsi="Times New Roman" w:cs="Times New Roman"/>
            <w:color w:val="0000FF"/>
            <w:kern w:val="0"/>
            <w:u w:val="single"/>
            <w:lang w:eastAsia="de-CH"/>
            <w14:ligatures w14:val="none"/>
          </w:rPr>
          <w:t>www.neopac.com</w:t>
        </w:r>
      </w:hyperlink>
      <w:r w:rsidRPr="00AF298E">
        <w:rPr>
          <w:rFonts w:ascii="Times New Roman" w:eastAsia="Times New Roman" w:hAnsi="Times New Roman" w:cs="Times New Roman"/>
          <w:kern w:val="0"/>
          <w:lang w:eastAsia="de-CH"/>
          <w14:ligatures w14:val="none"/>
        </w:rPr>
        <w:t>.</w:t>
      </w:r>
    </w:p>
    <w:p w14:paraId="69FF6350" w14:textId="6AE81B92" w:rsidR="00B55F62" w:rsidRPr="00B55F62" w:rsidRDefault="00B55F62" w:rsidP="00B55F62">
      <w:pPr>
        <w:rPr>
          <w:lang w:val="en-US"/>
        </w:rPr>
      </w:pPr>
    </w:p>
    <w:sectPr w:rsidR="00B55F62" w:rsidRPr="00B55F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62"/>
    <w:rsid w:val="0013478B"/>
    <w:rsid w:val="00295177"/>
    <w:rsid w:val="003726EE"/>
    <w:rsid w:val="00830A6F"/>
    <w:rsid w:val="008E5D1D"/>
    <w:rsid w:val="009370C0"/>
    <w:rsid w:val="00AF298E"/>
    <w:rsid w:val="00B55F62"/>
    <w:rsid w:val="00C7471A"/>
    <w:rsid w:val="00C77A08"/>
    <w:rsid w:val="00DD2C92"/>
    <w:rsid w:val="00E51782"/>
    <w:rsid w:val="00ED095E"/>
    <w:rsid w:val="00F14248"/>
    <w:rsid w:val="00F171E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B7A3"/>
  <w15:chartTrackingRefBased/>
  <w15:docId w15:val="{436DDC9A-09AC-4433-8F1B-DF5FD25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5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5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5F6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5F6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5F6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5F6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5F6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5F6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5F6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5F6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5F6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5F6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5F6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5F6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5F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5F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5F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5F62"/>
    <w:rPr>
      <w:rFonts w:eastAsiaTheme="majorEastAsia" w:cstheme="majorBidi"/>
      <w:color w:val="272727" w:themeColor="text1" w:themeTint="D8"/>
    </w:rPr>
  </w:style>
  <w:style w:type="paragraph" w:styleId="Titel">
    <w:name w:val="Title"/>
    <w:basedOn w:val="Standard"/>
    <w:next w:val="Standard"/>
    <w:link w:val="TitelZchn"/>
    <w:uiPriority w:val="10"/>
    <w:qFormat/>
    <w:rsid w:val="00B55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5F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5F6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5F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5F6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5F62"/>
    <w:rPr>
      <w:i/>
      <w:iCs/>
      <w:color w:val="404040" w:themeColor="text1" w:themeTint="BF"/>
    </w:rPr>
  </w:style>
  <w:style w:type="paragraph" w:styleId="Listenabsatz">
    <w:name w:val="List Paragraph"/>
    <w:basedOn w:val="Standard"/>
    <w:uiPriority w:val="34"/>
    <w:qFormat/>
    <w:rsid w:val="00B55F62"/>
    <w:pPr>
      <w:ind w:left="720"/>
      <w:contextualSpacing/>
    </w:pPr>
  </w:style>
  <w:style w:type="character" w:styleId="IntensiveHervorhebung">
    <w:name w:val="Intense Emphasis"/>
    <w:basedOn w:val="Absatz-Standardschriftart"/>
    <w:uiPriority w:val="21"/>
    <w:qFormat/>
    <w:rsid w:val="00B55F62"/>
    <w:rPr>
      <w:i/>
      <w:iCs/>
      <w:color w:val="0F4761" w:themeColor="accent1" w:themeShade="BF"/>
    </w:rPr>
  </w:style>
  <w:style w:type="paragraph" w:styleId="IntensivesZitat">
    <w:name w:val="Intense Quote"/>
    <w:basedOn w:val="Standard"/>
    <w:next w:val="Standard"/>
    <w:link w:val="IntensivesZitatZchn"/>
    <w:uiPriority w:val="30"/>
    <w:qFormat/>
    <w:rsid w:val="00B55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5F62"/>
    <w:rPr>
      <w:i/>
      <w:iCs/>
      <w:color w:val="0F4761" w:themeColor="accent1" w:themeShade="BF"/>
    </w:rPr>
  </w:style>
  <w:style w:type="character" w:styleId="IntensiverVerweis">
    <w:name w:val="Intense Reference"/>
    <w:basedOn w:val="Absatz-Standardschriftart"/>
    <w:uiPriority w:val="32"/>
    <w:qFormat/>
    <w:rsid w:val="00B55F62"/>
    <w:rPr>
      <w:b/>
      <w:bCs/>
      <w:smallCaps/>
      <w:color w:val="0F4761" w:themeColor="accent1" w:themeShade="BF"/>
      <w:spacing w:val="5"/>
    </w:rPr>
  </w:style>
  <w:style w:type="paragraph" w:styleId="StandardWeb">
    <w:name w:val="Normal (Web)"/>
    <w:basedOn w:val="Standard"/>
    <w:uiPriority w:val="99"/>
    <w:unhideWhenUsed/>
    <w:rsid w:val="00AF298E"/>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styleId="Fett">
    <w:name w:val="Strong"/>
    <w:basedOn w:val="Absatz-Standardschriftart"/>
    <w:uiPriority w:val="22"/>
    <w:qFormat/>
    <w:rsid w:val="00AF298E"/>
    <w:rPr>
      <w:b/>
      <w:bCs/>
    </w:rPr>
  </w:style>
  <w:style w:type="character" w:styleId="Hyperlink">
    <w:name w:val="Hyperlink"/>
    <w:basedOn w:val="Absatz-Standardschriftart"/>
    <w:uiPriority w:val="99"/>
    <w:semiHidden/>
    <w:unhideWhenUsed/>
    <w:rsid w:val="00AF298E"/>
    <w:rPr>
      <w:color w:val="0000FF"/>
      <w:u w:val="single"/>
    </w:rPr>
  </w:style>
  <w:style w:type="character" w:customStyle="1" w:styleId="line-clamp-1">
    <w:name w:val="line-clamp-1"/>
    <w:basedOn w:val="Absatz-Standardschriftart"/>
    <w:rsid w:val="00AF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005892">
      <w:bodyDiv w:val="1"/>
      <w:marLeft w:val="0"/>
      <w:marRight w:val="0"/>
      <w:marTop w:val="0"/>
      <w:marBottom w:val="0"/>
      <w:divBdr>
        <w:top w:val="none" w:sz="0" w:space="0" w:color="auto"/>
        <w:left w:val="none" w:sz="0" w:space="0" w:color="auto"/>
        <w:bottom w:val="none" w:sz="0" w:space="0" w:color="auto"/>
        <w:right w:val="none" w:sz="0" w:space="0" w:color="auto"/>
      </w:divBdr>
      <w:divsChild>
        <w:div w:id="963922398">
          <w:marLeft w:val="0"/>
          <w:marRight w:val="0"/>
          <w:marTop w:val="0"/>
          <w:marBottom w:val="0"/>
          <w:divBdr>
            <w:top w:val="none" w:sz="0" w:space="0" w:color="auto"/>
            <w:left w:val="none" w:sz="0" w:space="0" w:color="auto"/>
            <w:bottom w:val="none" w:sz="0" w:space="0" w:color="auto"/>
            <w:right w:val="none" w:sz="0" w:space="0" w:color="auto"/>
          </w:divBdr>
          <w:divsChild>
            <w:div w:id="1474372482">
              <w:marLeft w:val="0"/>
              <w:marRight w:val="0"/>
              <w:marTop w:val="0"/>
              <w:marBottom w:val="0"/>
              <w:divBdr>
                <w:top w:val="none" w:sz="0" w:space="0" w:color="auto"/>
                <w:left w:val="none" w:sz="0" w:space="0" w:color="auto"/>
                <w:bottom w:val="none" w:sz="0" w:space="0" w:color="auto"/>
                <w:right w:val="none" w:sz="0" w:space="0" w:color="auto"/>
              </w:divBdr>
              <w:divsChild>
                <w:div w:id="937326352">
                  <w:marLeft w:val="0"/>
                  <w:marRight w:val="0"/>
                  <w:marTop w:val="0"/>
                  <w:marBottom w:val="0"/>
                  <w:divBdr>
                    <w:top w:val="none" w:sz="0" w:space="0" w:color="auto"/>
                    <w:left w:val="none" w:sz="0" w:space="0" w:color="auto"/>
                    <w:bottom w:val="none" w:sz="0" w:space="0" w:color="auto"/>
                    <w:right w:val="none" w:sz="0" w:space="0" w:color="auto"/>
                  </w:divBdr>
                  <w:divsChild>
                    <w:div w:id="4890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5159">
          <w:marLeft w:val="0"/>
          <w:marRight w:val="0"/>
          <w:marTop w:val="0"/>
          <w:marBottom w:val="0"/>
          <w:divBdr>
            <w:top w:val="none" w:sz="0" w:space="0" w:color="auto"/>
            <w:left w:val="none" w:sz="0" w:space="0" w:color="auto"/>
            <w:bottom w:val="none" w:sz="0" w:space="0" w:color="auto"/>
            <w:right w:val="none" w:sz="0" w:space="0" w:color="auto"/>
          </w:divBdr>
          <w:divsChild>
            <w:div w:id="176695040">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sChild>
                    <w:div w:id="14313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opa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Tinner Myriam</dc:creator>
  <cp:keywords/>
  <dc:description/>
  <cp:lastModifiedBy>Tinner Myriam</cp:lastModifiedBy>
  <cp:revision>3</cp:revision>
  <dcterms:created xsi:type="dcterms:W3CDTF">2024-06-17T08:28:00Z</dcterms:created>
  <dcterms:modified xsi:type="dcterms:W3CDTF">2024-06-18T10:33:00Z</dcterms:modified>
</cp:coreProperties>
</file>